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5073" w14:textId="6D418E98" w:rsidR="00186F05" w:rsidRDefault="00877D86" w:rsidP="00186F05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VTB Form SL-1</w:t>
      </w:r>
    </w:p>
    <w:p w14:paraId="1E68D272" w14:textId="401D9271" w:rsidR="00877D86" w:rsidRPr="00186F05" w:rsidRDefault="00877D86" w:rsidP="00186F05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9/20</w:t>
      </w:r>
    </w:p>
    <w:p w14:paraId="0A344A7C" w14:textId="77777777" w:rsidR="00186F05" w:rsidRDefault="00186F05" w:rsidP="00664288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</w:p>
    <w:p w14:paraId="131A3085" w14:textId="77777777" w:rsidR="00664288" w:rsidRPr="00B36F38" w:rsidRDefault="00664288" w:rsidP="00664288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B36F38">
        <w:rPr>
          <w:b/>
          <w:bCs/>
        </w:rPr>
        <w:t>UNITED STATES BANKRUPTCY COURT</w:t>
      </w:r>
    </w:p>
    <w:p w14:paraId="6EC41E01" w14:textId="77777777" w:rsidR="00664288" w:rsidRPr="000E2FEA" w:rsidRDefault="00664288" w:rsidP="00664288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0E2FEA">
        <w:rPr>
          <w:b/>
          <w:bCs/>
        </w:rPr>
        <w:t>DISTRICT OF VERMONT</w:t>
      </w:r>
    </w:p>
    <w:p w14:paraId="74BFF556" w14:textId="77777777" w:rsidR="00664288" w:rsidRDefault="00664288" w:rsidP="00664288">
      <w:pPr>
        <w:tabs>
          <w:tab w:val="left" w:pos="10710"/>
        </w:tabs>
        <w:ind w:left="720"/>
        <w:rPr>
          <w:b/>
          <w:bCs/>
        </w:rPr>
      </w:pPr>
    </w:p>
    <w:p w14:paraId="0333D085" w14:textId="77777777" w:rsidR="000E2FEA" w:rsidRDefault="000E2FEA" w:rsidP="00664288">
      <w:pPr>
        <w:tabs>
          <w:tab w:val="left" w:pos="10710"/>
        </w:tabs>
        <w:ind w:left="720"/>
        <w:rPr>
          <w:b/>
          <w:bCs/>
        </w:rPr>
      </w:pPr>
    </w:p>
    <w:p w14:paraId="20BCE320" w14:textId="77777777" w:rsidR="000E2FEA" w:rsidRDefault="000E2FEA" w:rsidP="00914825">
      <w:pPr>
        <w:tabs>
          <w:tab w:val="left" w:pos="10710"/>
        </w:tabs>
        <w:rPr>
          <w:b/>
          <w:bCs/>
        </w:rPr>
      </w:pPr>
    </w:p>
    <w:p w14:paraId="09620FA8" w14:textId="77777777" w:rsidR="000E2FEA" w:rsidRDefault="000E2FEA" w:rsidP="00664288">
      <w:pPr>
        <w:tabs>
          <w:tab w:val="left" w:pos="10710"/>
        </w:tabs>
        <w:ind w:left="720"/>
        <w:rPr>
          <w:b/>
          <w:bCs/>
        </w:rPr>
      </w:pPr>
    </w:p>
    <w:p w14:paraId="11FF4905" w14:textId="77777777" w:rsidR="000E2FEA" w:rsidRDefault="000E2FEA" w:rsidP="00664288">
      <w:pPr>
        <w:tabs>
          <w:tab w:val="left" w:pos="10710"/>
        </w:tabs>
        <w:ind w:left="720"/>
        <w:rPr>
          <w:b/>
          <w:bCs/>
        </w:rPr>
      </w:pPr>
    </w:p>
    <w:p w14:paraId="09A10602" w14:textId="77777777" w:rsidR="000E2FEA" w:rsidRPr="00B36F38" w:rsidRDefault="000E2FEA" w:rsidP="000E2FEA">
      <w:pPr>
        <w:tabs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</w:t>
      </w:r>
    </w:p>
    <w:p w14:paraId="01702F41" w14:textId="77777777" w:rsidR="000E2FEA" w:rsidRDefault="000E2FEA" w:rsidP="000E2FEA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</w:p>
    <w:p w14:paraId="47D190C0" w14:textId="77777777" w:rsidR="00664288" w:rsidRPr="00B36F38" w:rsidRDefault="00664288" w:rsidP="000E2FEA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  <w:r w:rsidRPr="00B36F38">
        <w:rPr>
          <w:b/>
          <w:bCs/>
        </w:rPr>
        <w:t>I</w:t>
      </w:r>
      <w:r w:rsidR="000E2FEA">
        <w:rPr>
          <w:b/>
          <w:bCs/>
        </w:rPr>
        <w:t>n re</w:t>
      </w:r>
      <w:r w:rsidRPr="00B36F38">
        <w:rPr>
          <w:b/>
          <w:bCs/>
        </w:rPr>
        <w:t>:</w:t>
      </w:r>
      <w:r w:rsidRPr="00B36F38">
        <w:rPr>
          <w:b/>
          <w:bCs/>
        </w:rPr>
        <w:tab/>
      </w:r>
    </w:p>
    <w:p w14:paraId="4DAB022C" w14:textId="4265CF01" w:rsidR="00664288" w:rsidRDefault="00186F05" w:rsidP="00186F05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____________________,</w:t>
      </w:r>
      <w:r w:rsidR="00664288" w:rsidRPr="00B36F38">
        <w:rPr>
          <w:b/>
          <w:bCs/>
        </w:rPr>
        <w:tab/>
      </w:r>
      <w:r>
        <w:rPr>
          <w:b/>
          <w:bCs/>
        </w:rPr>
        <w:tab/>
      </w:r>
      <w:r w:rsidR="00664288" w:rsidRPr="00B36F38">
        <w:rPr>
          <w:b/>
          <w:bCs/>
        </w:rPr>
        <w:t xml:space="preserve">Chapter </w:t>
      </w:r>
      <w:r w:rsidR="00646E0E">
        <w:rPr>
          <w:b/>
          <w:bCs/>
        </w:rPr>
        <w:t>__</w:t>
      </w:r>
    </w:p>
    <w:p w14:paraId="347F30EB" w14:textId="25C448CF" w:rsidR="00186F05" w:rsidRDefault="00186F05" w:rsidP="00186F05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                       Debtor</w:t>
      </w:r>
      <w:r w:rsidR="00665E78">
        <w:rPr>
          <w:b/>
          <w:bCs/>
        </w:rPr>
        <w:t>(</w:t>
      </w:r>
      <w:r>
        <w:rPr>
          <w:b/>
          <w:bCs/>
        </w:rPr>
        <w:t>s</w:t>
      </w:r>
      <w:r w:rsidR="00665E78">
        <w:rPr>
          <w:b/>
          <w:bCs/>
        </w:rPr>
        <w:t>)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  <w:t>Case # _______</w:t>
      </w:r>
    </w:p>
    <w:p w14:paraId="0E848689" w14:textId="77777777" w:rsidR="00186F05" w:rsidRPr="00B36F38" w:rsidRDefault="00186F05" w:rsidP="00186F05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_________________________________</w:t>
      </w:r>
    </w:p>
    <w:p w14:paraId="0D29DD1C" w14:textId="77777777" w:rsidR="00664288" w:rsidRPr="00B36F38" w:rsidRDefault="00664288" w:rsidP="000E2FEA">
      <w:pPr>
        <w:tabs>
          <w:tab w:val="left" w:pos="10710"/>
        </w:tabs>
        <w:ind w:left="720" w:firstLine="4320"/>
        <w:contextualSpacing/>
        <w:rPr>
          <w:b/>
          <w:bCs/>
        </w:rPr>
      </w:pPr>
    </w:p>
    <w:p w14:paraId="1562300E" w14:textId="56C34449" w:rsidR="00664288" w:rsidRDefault="006417E7" w:rsidP="00186F05">
      <w:pPr>
        <w:tabs>
          <w:tab w:val="left" w:pos="10710"/>
        </w:tabs>
        <w:contextualSpacing/>
        <w:jc w:val="center"/>
        <w:rPr>
          <w:b/>
          <w:bCs/>
          <w:smallCaps/>
          <w:u w:val="single"/>
        </w:rPr>
      </w:pPr>
      <w:r w:rsidRPr="00A06E84">
        <w:rPr>
          <w:b/>
          <w:bCs/>
          <w:smallCaps/>
          <w:u w:val="single"/>
        </w:rPr>
        <w:t xml:space="preserve">Notice Of Participation </w:t>
      </w:r>
      <w:r w:rsidR="00406FCC">
        <w:rPr>
          <w:b/>
          <w:bCs/>
          <w:smallCaps/>
          <w:u w:val="single"/>
        </w:rPr>
        <w:t>i</w:t>
      </w:r>
      <w:r w:rsidRPr="00A06E84">
        <w:rPr>
          <w:b/>
          <w:bCs/>
          <w:smallCaps/>
          <w:u w:val="single"/>
        </w:rPr>
        <w:t>n Student Loan Management (SLM) Program</w:t>
      </w:r>
    </w:p>
    <w:p w14:paraId="02EEB84F" w14:textId="270B33CE" w:rsidR="00A961B6" w:rsidRPr="00A06E84" w:rsidRDefault="00A961B6" w:rsidP="00981640">
      <w:pPr>
        <w:tabs>
          <w:tab w:val="left" w:pos="10710"/>
        </w:tabs>
        <w:spacing w:after="120"/>
        <w:jc w:val="center"/>
        <w:rPr>
          <w:smallCaps/>
        </w:rPr>
      </w:pPr>
      <w:r>
        <w:rPr>
          <w:b/>
          <w:bCs/>
          <w:smallCaps/>
          <w:u w:val="single"/>
        </w:rPr>
        <w:t>Under Default Procedure</w:t>
      </w:r>
    </w:p>
    <w:p w14:paraId="39FBCA5B" w14:textId="1C1F8614" w:rsidR="00664288" w:rsidRPr="00EE5276" w:rsidRDefault="00186F05" w:rsidP="00646E0E">
      <w:pPr>
        <w:tabs>
          <w:tab w:val="left" w:pos="10710"/>
        </w:tabs>
        <w:ind w:firstLine="720"/>
        <w:contextualSpacing/>
      </w:pPr>
      <w:r w:rsidRPr="00646E0E">
        <w:rPr>
          <w:bCs/>
        </w:rPr>
        <w:t xml:space="preserve">The above-named </w:t>
      </w:r>
      <w:r w:rsidR="00664288" w:rsidRPr="00646E0E">
        <w:rPr>
          <w:bCs/>
        </w:rPr>
        <w:t>Debtor elect</w:t>
      </w:r>
      <w:r w:rsidR="00406FCC" w:rsidRPr="00646E0E">
        <w:rPr>
          <w:bCs/>
        </w:rPr>
        <w:t>s</w:t>
      </w:r>
      <w:r w:rsidR="00664288" w:rsidRPr="00646E0E">
        <w:rPr>
          <w:bCs/>
        </w:rPr>
        <w:t xml:space="preserve"> to </w:t>
      </w:r>
      <w:r w:rsidRPr="00646E0E">
        <w:rPr>
          <w:bCs/>
        </w:rPr>
        <w:t>p</w:t>
      </w:r>
      <w:r w:rsidR="00664288" w:rsidRPr="00646E0E">
        <w:rPr>
          <w:bCs/>
        </w:rPr>
        <w:t>artici</w:t>
      </w:r>
      <w:r w:rsidRPr="00646E0E">
        <w:rPr>
          <w:bCs/>
        </w:rPr>
        <w:t>pa</w:t>
      </w:r>
      <w:r w:rsidR="00664288" w:rsidRPr="00646E0E">
        <w:rPr>
          <w:bCs/>
        </w:rPr>
        <w:t>te in the District of Vermont</w:t>
      </w:r>
      <w:r w:rsidR="00664288" w:rsidRPr="00646E0E">
        <w:rPr>
          <w:b/>
          <w:bCs/>
        </w:rPr>
        <w:t xml:space="preserve"> </w:t>
      </w:r>
      <w:r w:rsidR="00664288" w:rsidRPr="00646E0E">
        <w:t>Student Loan Management Program (</w:t>
      </w:r>
      <w:r w:rsidR="00406FCC" w:rsidRPr="00EE5276">
        <w:t xml:space="preserve">the </w:t>
      </w:r>
      <w:r w:rsidR="00664288" w:rsidRPr="00EE5276">
        <w:t>“SLM</w:t>
      </w:r>
      <w:r w:rsidR="00406FCC" w:rsidRPr="00EE5276">
        <w:t xml:space="preserve"> Program</w:t>
      </w:r>
      <w:r w:rsidR="00664288" w:rsidRPr="00EE5276">
        <w:t>”) and agree</w:t>
      </w:r>
      <w:r w:rsidR="00406FCC" w:rsidRPr="00EE5276">
        <w:t>s</w:t>
      </w:r>
      <w:r w:rsidR="00664288" w:rsidRPr="00EE5276">
        <w:t xml:space="preserve"> to comply with the SLM Procedures</w:t>
      </w:r>
      <w:r w:rsidR="00CF04F5" w:rsidRPr="00EE5276">
        <w:t xml:space="preserve">, including proper service on </w:t>
      </w:r>
      <w:r w:rsidR="00664288" w:rsidRPr="00EE5276">
        <w:t xml:space="preserve">all </w:t>
      </w:r>
      <w:r w:rsidR="00CF04F5" w:rsidRPr="00EE5276">
        <w:t>R</w:t>
      </w:r>
      <w:r w:rsidR="00664288" w:rsidRPr="00EE5276">
        <w:t>equired Parties.</w:t>
      </w:r>
    </w:p>
    <w:p w14:paraId="0B8ED190" w14:textId="77777777" w:rsidR="00186F05" w:rsidRPr="00EE5276" w:rsidRDefault="00186F05">
      <w:pPr>
        <w:tabs>
          <w:tab w:val="left" w:pos="10710"/>
        </w:tabs>
        <w:ind w:firstLine="720"/>
        <w:contextualSpacing/>
      </w:pPr>
    </w:p>
    <w:p w14:paraId="010A4640" w14:textId="02817B6F" w:rsidR="00664288" w:rsidRPr="00EE5276" w:rsidRDefault="00186F05">
      <w:pPr>
        <w:tabs>
          <w:tab w:val="left" w:pos="10710"/>
        </w:tabs>
        <w:ind w:firstLine="720"/>
        <w:contextualSpacing/>
      </w:pPr>
      <w:r w:rsidRPr="00EE5276">
        <w:t xml:space="preserve">The </w:t>
      </w:r>
      <w:r w:rsidR="00664288" w:rsidRPr="00EE5276">
        <w:t>Debtor acknowledge</w:t>
      </w:r>
      <w:r w:rsidR="00CC10D2" w:rsidRPr="00EE5276">
        <w:t>s</w:t>
      </w:r>
      <w:r w:rsidR="00664288" w:rsidRPr="00EE5276">
        <w:t xml:space="preserve"> the automatic stay </w:t>
      </w:r>
      <w:r w:rsidR="00CF04F5" w:rsidRPr="00EE5276">
        <w:t xml:space="preserve">established by </w:t>
      </w:r>
      <w:r w:rsidR="00664288" w:rsidRPr="00EE5276">
        <w:t>11 U.S.C. §</w:t>
      </w:r>
      <w:r w:rsidR="00665E78">
        <w:t xml:space="preserve"> </w:t>
      </w:r>
      <w:r w:rsidR="00664288" w:rsidRPr="00EE5276">
        <w:t>362(a) is modified to the extent necessary to facilitate the SLM and requests that the Court enter the attached Form of Order</w:t>
      </w:r>
      <w:r w:rsidR="00406FCC" w:rsidRPr="00EE5276">
        <w:t>, and commits to participat</w:t>
      </w:r>
      <w:r w:rsidR="001D7868" w:rsidRPr="00EE5276">
        <w:t>e</w:t>
      </w:r>
      <w:r w:rsidR="00406FCC" w:rsidRPr="00EE5276">
        <w:t xml:space="preserve"> in the SLM Program in good faith</w:t>
      </w:r>
      <w:r w:rsidR="00664288" w:rsidRPr="00EE5276">
        <w:t xml:space="preserve">. </w:t>
      </w:r>
    </w:p>
    <w:p w14:paraId="3729B714" w14:textId="77777777" w:rsidR="001D7868" w:rsidRPr="00EE5276" w:rsidRDefault="001D7868">
      <w:pPr>
        <w:tabs>
          <w:tab w:val="left" w:pos="10710"/>
        </w:tabs>
        <w:ind w:firstLine="720"/>
        <w:contextualSpacing/>
      </w:pPr>
    </w:p>
    <w:p w14:paraId="3529299E" w14:textId="470AD849" w:rsidR="001D7868" w:rsidRDefault="001D7868" w:rsidP="00EE5276">
      <w:pPr>
        <w:ind w:firstLine="720"/>
        <w:contextualSpacing/>
      </w:pPr>
      <w:r w:rsidRPr="00EE5276">
        <w:rPr>
          <w:b/>
        </w:rPr>
        <w:t>IF YOU OPPOSE PARTICIPATION IN THE SLM PROGRAM</w:t>
      </w:r>
      <w:r w:rsidRPr="00EE5276">
        <w:t xml:space="preserve">, </w:t>
      </w:r>
      <w:r w:rsidRPr="00646E0E">
        <w:t xml:space="preserve">you must file a written </w:t>
      </w:r>
      <w:r w:rsidRPr="00EE5276">
        <w:t xml:space="preserve">response with the Clerk of the Court specifying your opposition </w:t>
      </w:r>
      <w:r w:rsidRPr="00EE5276">
        <w:rPr>
          <w:b/>
        </w:rPr>
        <w:t xml:space="preserve">on or before 4:00 </w:t>
      </w:r>
      <w:r w:rsidRPr="00EE5276">
        <w:rPr>
          <w:b/>
          <w:smallCaps/>
        </w:rPr>
        <w:t>p.m.</w:t>
      </w:r>
      <w:r w:rsidRPr="00EE5276">
        <w:rPr>
          <w:b/>
        </w:rPr>
        <w:t xml:space="preserve"> on [</w:t>
      </w:r>
      <w:r w:rsidRPr="00EE5276">
        <w:rPr>
          <w:b/>
          <w:i/>
        </w:rPr>
        <w:t>a date that is no less than seven (7) days prior to the hearing date</w:t>
      </w:r>
      <w:r w:rsidRPr="00EE5276">
        <w:rPr>
          <w:b/>
        </w:rPr>
        <w:t>].</w:t>
      </w:r>
      <w:r w:rsidRPr="00EE5276">
        <w:t xml:space="preserve">  You must also serve a copy of your response on</w:t>
      </w:r>
      <w:r w:rsidRPr="00EE5276">
        <w:rPr>
          <w:b/>
        </w:rPr>
        <w:t xml:space="preserve"> </w:t>
      </w:r>
      <w:r w:rsidRPr="00EE5276">
        <w:t xml:space="preserve">the </w:t>
      </w:r>
      <w:r w:rsidR="0086456F" w:rsidRPr="00EE5276">
        <w:t>D</w:t>
      </w:r>
      <w:r w:rsidRPr="00EE5276">
        <w:t xml:space="preserve">ebtor, the </w:t>
      </w:r>
      <w:r w:rsidR="0086456F" w:rsidRPr="00EE5276">
        <w:t>D</w:t>
      </w:r>
      <w:r w:rsidRPr="00EE5276">
        <w:t xml:space="preserve">ebtor’s counsel, the United States trustee, the case trustee, if any, and in a chapter 11 case, the Creditors’ Committee and its counsel or, if no committee is appointed, then upon the 20 largest unsecured creditors. </w:t>
      </w:r>
      <w:r w:rsidRPr="00646E0E">
        <w:t>Addresses for those parties are set forth below.</w:t>
      </w:r>
    </w:p>
    <w:p w14:paraId="7EF8D26E" w14:textId="77777777" w:rsidR="00EE5276" w:rsidRPr="00646E0E" w:rsidRDefault="00EE5276" w:rsidP="00981640">
      <w:pPr>
        <w:ind w:firstLine="720"/>
        <w:contextualSpacing/>
      </w:pPr>
    </w:p>
    <w:p w14:paraId="072E6E90" w14:textId="06183134" w:rsidR="001D7868" w:rsidRPr="00EE5276" w:rsidRDefault="001D7868" w:rsidP="00981640">
      <w:pPr>
        <w:contextualSpacing/>
      </w:pPr>
      <w:r w:rsidRPr="00EE5276">
        <w:tab/>
      </w:r>
      <w:r w:rsidRPr="00EE5276">
        <w:rPr>
          <w:b/>
        </w:rPr>
        <w:t>IF A RESPONSE IS TIMELY FILED</w:t>
      </w:r>
      <w:r w:rsidRPr="00EE5276">
        <w:t>, the Court will hold a hearing at [time] on [date] at the following location [</w:t>
      </w:r>
      <w:r w:rsidRPr="00EE5276">
        <w:rPr>
          <w:i/>
        </w:rPr>
        <w:t>indicate Rutland</w:t>
      </w:r>
      <w:r w:rsidR="0086456F" w:rsidRPr="00EE5276">
        <w:rPr>
          <w:i/>
        </w:rPr>
        <w:t>,</w:t>
      </w:r>
      <w:r w:rsidRPr="00EE5276">
        <w:rPr>
          <w:i/>
        </w:rPr>
        <w:t xml:space="preserve"> Burlington</w:t>
      </w:r>
      <w:r w:rsidR="001C2B27">
        <w:rPr>
          <w:i/>
        </w:rPr>
        <w:t>,</w:t>
      </w:r>
      <w:r w:rsidRPr="00EE5276">
        <w:rPr>
          <w:i/>
        </w:rPr>
        <w:t xml:space="preserve"> </w:t>
      </w:r>
      <w:r w:rsidR="0086456F" w:rsidRPr="00EE5276">
        <w:rPr>
          <w:i/>
        </w:rPr>
        <w:t xml:space="preserve">or remote </w:t>
      </w:r>
      <w:r w:rsidRPr="00EE5276">
        <w:rPr>
          <w:i/>
        </w:rPr>
        <w:t>location</w:t>
      </w:r>
      <w:r w:rsidRPr="00EE5276">
        <w:t>], unless the Court deems no hearing is necessary and enters an order prior to the time set for hearing.</w:t>
      </w:r>
    </w:p>
    <w:p w14:paraId="65DA7EF9" w14:textId="77777777" w:rsidR="00EE5276" w:rsidRDefault="001D7868" w:rsidP="00EE5276">
      <w:pPr>
        <w:contextualSpacing/>
      </w:pPr>
      <w:r w:rsidRPr="00EE5276">
        <w:tab/>
      </w:r>
    </w:p>
    <w:p w14:paraId="1B544DD3" w14:textId="0874D850" w:rsidR="001D7868" w:rsidRPr="00EE5276" w:rsidRDefault="001D7868" w:rsidP="00981640">
      <w:pPr>
        <w:ind w:firstLine="720"/>
        <w:contextualSpacing/>
      </w:pPr>
      <w:r w:rsidRPr="00646E0E">
        <w:rPr>
          <w:b/>
        </w:rPr>
        <w:t>IF NO RESPONSE IS TIMELY FILED</w:t>
      </w:r>
      <w:r w:rsidRPr="00646E0E">
        <w:t xml:space="preserve">, the Court </w:t>
      </w:r>
      <w:r w:rsidRPr="00646E0E">
        <w:rPr>
          <w:b/>
        </w:rPr>
        <w:t>may</w:t>
      </w:r>
      <w:r w:rsidRPr="00646E0E">
        <w:t xml:space="preserve"> deem the matter unopposed and grant the </w:t>
      </w:r>
      <w:r w:rsidRPr="00EE5276">
        <w:t xml:space="preserve">request without further hearing.  </w:t>
      </w:r>
      <w:r w:rsidR="0086456F" w:rsidRPr="00EE5276">
        <w:t xml:space="preserve">However, even if there is no </w:t>
      </w:r>
      <w:r w:rsidR="00EE5276" w:rsidRPr="00EE5276">
        <w:t>response</w:t>
      </w:r>
      <w:r w:rsidR="0086456F" w:rsidRPr="00EE5276">
        <w:t xml:space="preserve">, </w:t>
      </w:r>
      <w:r w:rsidRPr="00EE5276">
        <w:t>the hearing shall proceed and the Movant must appear</w:t>
      </w:r>
      <w:r w:rsidR="0086456F" w:rsidRPr="00EE5276">
        <w:t>, unless the Court has entered an order before the hearing dat</w:t>
      </w:r>
      <w:r w:rsidR="00981640">
        <w:t>e</w:t>
      </w:r>
      <w:r w:rsidRPr="00EE5276">
        <w:t>.</w:t>
      </w:r>
    </w:p>
    <w:p w14:paraId="0235BCED" w14:textId="77777777" w:rsidR="00664288" w:rsidRPr="00B36F38" w:rsidRDefault="00664288" w:rsidP="00186F05">
      <w:pPr>
        <w:tabs>
          <w:tab w:val="left" w:pos="10710"/>
        </w:tabs>
        <w:ind w:firstLine="720"/>
        <w:contextualSpacing/>
      </w:pPr>
    </w:p>
    <w:p w14:paraId="629D8200" w14:textId="2265EC71" w:rsidR="00664288" w:rsidRDefault="00664288" w:rsidP="00186F05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480"/>
          <w:tab w:val="left" w:pos="7200"/>
          <w:tab w:val="left" w:pos="10710"/>
        </w:tabs>
      </w:pPr>
      <w:r w:rsidRPr="00B36F38">
        <w:tab/>
      </w:r>
      <w:r w:rsidR="00186F05">
        <w:tab/>
      </w:r>
      <w:r w:rsidR="006D5981">
        <w:tab/>
      </w:r>
      <w:r w:rsidRPr="00B36F38">
        <w:t xml:space="preserve">Counsel for </w:t>
      </w:r>
      <w:r w:rsidR="00CC10D2">
        <w:t xml:space="preserve">the </w:t>
      </w:r>
      <w:r w:rsidRPr="00B36F38">
        <w:t>Debtor</w:t>
      </w:r>
    </w:p>
    <w:p w14:paraId="267D484E" w14:textId="2F4BACEE" w:rsidR="00FF2D41" w:rsidRDefault="00FF2D41" w:rsidP="00186F05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480"/>
          <w:tab w:val="left" w:pos="7200"/>
          <w:tab w:val="left" w:pos="10710"/>
        </w:tabs>
      </w:pPr>
    </w:p>
    <w:p w14:paraId="05360314" w14:textId="2CF25FF4" w:rsidR="00FF2D41" w:rsidRDefault="00FF2D41" w:rsidP="00FF2D41">
      <w:pPr>
        <w:tabs>
          <w:tab w:val="left" w:pos="-1200"/>
          <w:tab w:val="left" w:pos="10710"/>
        </w:tabs>
        <w:ind w:left="6480"/>
        <w:rPr>
          <w:b/>
        </w:rPr>
      </w:pPr>
      <w:r>
        <w:rPr>
          <w:b/>
        </w:rPr>
        <w:tab/>
        <w:t>__________________</w:t>
      </w:r>
    </w:p>
    <w:p w14:paraId="6C72975A" w14:textId="77777777" w:rsidR="00CF04F5" w:rsidRDefault="00CF04F5" w:rsidP="00CF04F5">
      <w:pPr>
        <w:tabs>
          <w:tab w:val="left" w:pos="-1200"/>
          <w:tab w:val="left" w:pos="10710"/>
        </w:tabs>
        <w:rPr>
          <w:bCs/>
        </w:rPr>
      </w:pPr>
      <w:r>
        <w:rPr>
          <w:bCs/>
        </w:rPr>
        <w:t>Dated:                                                                                                  Name</w:t>
      </w:r>
    </w:p>
    <w:p w14:paraId="67ED0A1D" w14:textId="143546D8" w:rsidR="00664288" w:rsidRPr="00B75E9E" w:rsidRDefault="00CF04F5" w:rsidP="00B75E9E">
      <w:pPr>
        <w:tabs>
          <w:tab w:val="left" w:pos="-1200"/>
          <w:tab w:val="left" w:pos="10710"/>
        </w:tabs>
        <w:rPr>
          <w:b/>
        </w:rPr>
      </w:pPr>
      <w:r>
        <w:rPr>
          <w:bCs/>
        </w:rPr>
        <w:t xml:space="preserve">At:                                                                                                       Address   </w:t>
      </w:r>
      <w:r>
        <w:rPr>
          <w:bCs/>
        </w:rPr>
        <w:tab/>
      </w:r>
    </w:p>
    <w:sectPr w:rsidR="00664288" w:rsidRPr="00B75E9E" w:rsidSect="00664288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FA04" w16cex:dateUtc="2020-06-19T12:47:00Z"/>
  <w16cex:commentExtensible w16cex:durableId="2296F01F" w16cex:dateUtc="2020-06-19T12:04:00Z"/>
  <w16cex:commentExtensible w16cex:durableId="2296EFEB" w16cex:dateUtc="2020-06-19T12:03:00Z"/>
  <w16cex:commentExtensible w16cex:durableId="2296F55E" w16cex:dateUtc="2020-06-19T12:27:00Z"/>
  <w16cex:commentExtensible w16cex:durableId="2296F649" w16cex:dateUtc="2020-06-19T12:31:00Z"/>
  <w16cex:commentExtensible w16cex:durableId="2296F741" w16cex:dateUtc="2020-06-19T12:35:00Z"/>
  <w16cex:commentExtensible w16cex:durableId="2296F7E0" w16cex:dateUtc="2020-06-19T12:37:00Z"/>
  <w16cex:commentExtensible w16cex:durableId="2296F950" w16cex:dateUtc="2020-06-19T12:44:00Z"/>
  <w16cex:commentExtensible w16cex:durableId="228DCAAD" w16cex:dateUtc="2020-06-12T13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9F44" w14:textId="77777777" w:rsidR="00BA0E43" w:rsidRDefault="00BA0E43" w:rsidP="00664288">
      <w:r>
        <w:separator/>
      </w:r>
    </w:p>
  </w:endnote>
  <w:endnote w:type="continuationSeparator" w:id="0">
    <w:p w14:paraId="575CCF72" w14:textId="77777777" w:rsidR="00BA0E43" w:rsidRDefault="00BA0E43" w:rsidP="00664288">
      <w:r>
        <w:continuationSeparator/>
      </w:r>
    </w:p>
  </w:endnote>
  <w:endnote w:type="continuationNotice" w:id="1">
    <w:p w14:paraId="66090E9A" w14:textId="77777777" w:rsidR="00BA0E43" w:rsidRDefault="00BA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06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5AD0C" w14:textId="7DFF0399" w:rsidR="00664288" w:rsidRDefault="00664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F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7C522C" w14:textId="77777777" w:rsidR="001F6F23" w:rsidRDefault="00B75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D8F5" w14:textId="77777777" w:rsidR="00BA0E43" w:rsidRDefault="00BA0E43" w:rsidP="00664288">
      <w:r>
        <w:separator/>
      </w:r>
    </w:p>
  </w:footnote>
  <w:footnote w:type="continuationSeparator" w:id="0">
    <w:p w14:paraId="01EFCA7E" w14:textId="77777777" w:rsidR="00BA0E43" w:rsidRDefault="00BA0E43" w:rsidP="00664288">
      <w:r>
        <w:continuationSeparator/>
      </w:r>
    </w:p>
  </w:footnote>
  <w:footnote w:type="continuationNotice" w:id="1">
    <w:p w14:paraId="3549D416" w14:textId="77777777" w:rsidR="00BA0E43" w:rsidRDefault="00BA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611" w14:textId="763AB9F8" w:rsidR="000856C2" w:rsidRDefault="00085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2A29"/>
    <w:multiLevelType w:val="hybridMultilevel"/>
    <w:tmpl w:val="31421F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AFA62A7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200"/>
    <w:multiLevelType w:val="hybridMultilevel"/>
    <w:tmpl w:val="A468A3D4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>
      <w:start w:val="1"/>
      <w:numFmt w:val="lowerLetter"/>
      <w:lvlText w:val="%2."/>
      <w:lvlJc w:val="left"/>
      <w:pPr>
        <w:ind w:left="6570" w:hanging="360"/>
      </w:pPr>
    </w:lvl>
    <w:lvl w:ilvl="2" w:tplc="AFA62A7E">
      <w:start w:val="1"/>
      <w:numFmt w:val="lowerRoman"/>
      <w:lvlText w:val="%3."/>
      <w:lvlJc w:val="right"/>
      <w:pPr>
        <w:ind w:left="720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7920" w:hanging="360"/>
      </w:pPr>
    </w:lvl>
    <w:lvl w:ilvl="4" w:tplc="04090019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6E1D14EC"/>
    <w:multiLevelType w:val="hybridMultilevel"/>
    <w:tmpl w:val="8F52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88"/>
    <w:rsid w:val="000037B8"/>
    <w:rsid w:val="00027450"/>
    <w:rsid w:val="0003361A"/>
    <w:rsid w:val="00041C3E"/>
    <w:rsid w:val="00076B68"/>
    <w:rsid w:val="000856C2"/>
    <w:rsid w:val="000858C0"/>
    <w:rsid w:val="00086335"/>
    <w:rsid w:val="0008738C"/>
    <w:rsid w:val="000E2FEA"/>
    <w:rsid w:val="000F3D02"/>
    <w:rsid w:val="00123DB7"/>
    <w:rsid w:val="00135EED"/>
    <w:rsid w:val="001722F4"/>
    <w:rsid w:val="00186F05"/>
    <w:rsid w:val="00187BA1"/>
    <w:rsid w:val="001A025D"/>
    <w:rsid w:val="001A4453"/>
    <w:rsid w:val="001C2B27"/>
    <w:rsid w:val="001D7868"/>
    <w:rsid w:val="001F1CC2"/>
    <w:rsid w:val="001F31EF"/>
    <w:rsid w:val="001F5244"/>
    <w:rsid w:val="0021279B"/>
    <w:rsid w:val="0022253F"/>
    <w:rsid w:val="00226DEB"/>
    <w:rsid w:val="0023396C"/>
    <w:rsid w:val="00263147"/>
    <w:rsid w:val="002673B1"/>
    <w:rsid w:val="0028180E"/>
    <w:rsid w:val="00285A95"/>
    <w:rsid w:val="0028699C"/>
    <w:rsid w:val="002B5F0F"/>
    <w:rsid w:val="002C69EC"/>
    <w:rsid w:val="002C762A"/>
    <w:rsid w:val="002D5138"/>
    <w:rsid w:val="002E19DF"/>
    <w:rsid w:val="00300CFA"/>
    <w:rsid w:val="00322FCC"/>
    <w:rsid w:val="0033640D"/>
    <w:rsid w:val="00364E67"/>
    <w:rsid w:val="003747A2"/>
    <w:rsid w:val="0037558D"/>
    <w:rsid w:val="0039331F"/>
    <w:rsid w:val="003B409D"/>
    <w:rsid w:val="003D2D22"/>
    <w:rsid w:val="003D6199"/>
    <w:rsid w:val="003D7E9D"/>
    <w:rsid w:val="00400FD6"/>
    <w:rsid w:val="004031D3"/>
    <w:rsid w:val="00406FCC"/>
    <w:rsid w:val="004075A3"/>
    <w:rsid w:val="00416CA1"/>
    <w:rsid w:val="00431966"/>
    <w:rsid w:val="00450422"/>
    <w:rsid w:val="0045764A"/>
    <w:rsid w:val="00462A95"/>
    <w:rsid w:val="004A603F"/>
    <w:rsid w:val="004B6DE4"/>
    <w:rsid w:val="004C2D26"/>
    <w:rsid w:val="004C484F"/>
    <w:rsid w:val="004E1A66"/>
    <w:rsid w:val="004E28C6"/>
    <w:rsid w:val="00506733"/>
    <w:rsid w:val="00511EFE"/>
    <w:rsid w:val="00511F8C"/>
    <w:rsid w:val="00514A81"/>
    <w:rsid w:val="00530825"/>
    <w:rsid w:val="00540E3A"/>
    <w:rsid w:val="00550C20"/>
    <w:rsid w:val="00556A92"/>
    <w:rsid w:val="005717A9"/>
    <w:rsid w:val="00575699"/>
    <w:rsid w:val="00577503"/>
    <w:rsid w:val="00590A36"/>
    <w:rsid w:val="00591432"/>
    <w:rsid w:val="005923CF"/>
    <w:rsid w:val="005C35FE"/>
    <w:rsid w:val="005C6459"/>
    <w:rsid w:val="005E3F98"/>
    <w:rsid w:val="005E48BD"/>
    <w:rsid w:val="005E7A49"/>
    <w:rsid w:val="005F5C39"/>
    <w:rsid w:val="00614CCA"/>
    <w:rsid w:val="00614DE0"/>
    <w:rsid w:val="006217E9"/>
    <w:rsid w:val="00623235"/>
    <w:rsid w:val="00636B2D"/>
    <w:rsid w:val="006417E7"/>
    <w:rsid w:val="00646E0E"/>
    <w:rsid w:val="00656210"/>
    <w:rsid w:val="00663FC0"/>
    <w:rsid w:val="00664288"/>
    <w:rsid w:val="00665E78"/>
    <w:rsid w:val="00667BE6"/>
    <w:rsid w:val="00671297"/>
    <w:rsid w:val="0067551A"/>
    <w:rsid w:val="006C10C2"/>
    <w:rsid w:val="006D247A"/>
    <w:rsid w:val="006D5981"/>
    <w:rsid w:val="006F0B2D"/>
    <w:rsid w:val="006F5E93"/>
    <w:rsid w:val="00726F10"/>
    <w:rsid w:val="00731D6F"/>
    <w:rsid w:val="00747264"/>
    <w:rsid w:val="00772B3F"/>
    <w:rsid w:val="007C0D4A"/>
    <w:rsid w:val="007D54CC"/>
    <w:rsid w:val="007E22A1"/>
    <w:rsid w:val="00825B6D"/>
    <w:rsid w:val="00844BFE"/>
    <w:rsid w:val="00852749"/>
    <w:rsid w:val="00861F9B"/>
    <w:rsid w:val="0086456F"/>
    <w:rsid w:val="00877D86"/>
    <w:rsid w:val="008809DB"/>
    <w:rsid w:val="0090306A"/>
    <w:rsid w:val="00914825"/>
    <w:rsid w:val="00926F99"/>
    <w:rsid w:val="009306C9"/>
    <w:rsid w:val="00960542"/>
    <w:rsid w:val="0096095B"/>
    <w:rsid w:val="00967252"/>
    <w:rsid w:val="009745EE"/>
    <w:rsid w:val="00981640"/>
    <w:rsid w:val="00996910"/>
    <w:rsid w:val="00996F9B"/>
    <w:rsid w:val="009A6C9F"/>
    <w:rsid w:val="009B1574"/>
    <w:rsid w:val="00A06E84"/>
    <w:rsid w:val="00A538A9"/>
    <w:rsid w:val="00A85C46"/>
    <w:rsid w:val="00A961B6"/>
    <w:rsid w:val="00AB237B"/>
    <w:rsid w:val="00AB2C6E"/>
    <w:rsid w:val="00AB32CA"/>
    <w:rsid w:val="00AD566E"/>
    <w:rsid w:val="00B16461"/>
    <w:rsid w:val="00B171BE"/>
    <w:rsid w:val="00B75E9E"/>
    <w:rsid w:val="00BA0E43"/>
    <w:rsid w:val="00BB4B5A"/>
    <w:rsid w:val="00BB50E5"/>
    <w:rsid w:val="00BC262F"/>
    <w:rsid w:val="00BE7B28"/>
    <w:rsid w:val="00C17B3D"/>
    <w:rsid w:val="00C266D8"/>
    <w:rsid w:val="00C4003D"/>
    <w:rsid w:val="00C5101D"/>
    <w:rsid w:val="00C71D77"/>
    <w:rsid w:val="00C91858"/>
    <w:rsid w:val="00CA3620"/>
    <w:rsid w:val="00CB248B"/>
    <w:rsid w:val="00CB6239"/>
    <w:rsid w:val="00CC10D2"/>
    <w:rsid w:val="00CC47BD"/>
    <w:rsid w:val="00CF04F5"/>
    <w:rsid w:val="00CF435A"/>
    <w:rsid w:val="00D06D7E"/>
    <w:rsid w:val="00D14EAA"/>
    <w:rsid w:val="00D26403"/>
    <w:rsid w:val="00D348AE"/>
    <w:rsid w:val="00D50090"/>
    <w:rsid w:val="00D51469"/>
    <w:rsid w:val="00D709E6"/>
    <w:rsid w:val="00D70E3E"/>
    <w:rsid w:val="00D7187C"/>
    <w:rsid w:val="00D814E1"/>
    <w:rsid w:val="00D9674C"/>
    <w:rsid w:val="00DA38A6"/>
    <w:rsid w:val="00DC0C0F"/>
    <w:rsid w:val="00DD115E"/>
    <w:rsid w:val="00DE49E5"/>
    <w:rsid w:val="00DF23A2"/>
    <w:rsid w:val="00E256D2"/>
    <w:rsid w:val="00E35E07"/>
    <w:rsid w:val="00E4097B"/>
    <w:rsid w:val="00E422DF"/>
    <w:rsid w:val="00E42849"/>
    <w:rsid w:val="00E44ACE"/>
    <w:rsid w:val="00E7549C"/>
    <w:rsid w:val="00E86DCD"/>
    <w:rsid w:val="00E97B5B"/>
    <w:rsid w:val="00EA4FBA"/>
    <w:rsid w:val="00EA76C5"/>
    <w:rsid w:val="00EB6DE6"/>
    <w:rsid w:val="00EC1549"/>
    <w:rsid w:val="00EC4EFF"/>
    <w:rsid w:val="00EC58B4"/>
    <w:rsid w:val="00ED2CA9"/>
    <w:rsid w:val="00EE5276"/>
    <w:rsid w:val="00EE5747"/>
    <w:rsid w:val="00EF52CF"/>
    <w:rsid w:val="00F04679"/>
    <w:rsid w:val="00F07E91"/>
    <w:rsid w:val="00F10620"/>
    <w:rsid w:val="00F24D2F"/>
    <w:rsid w:val="00F25DA4"/>
    <w:rsid w:val="00F34329"/>
    <w:rsid w:val="00F47CCD"/>
    <w:rsid w:val="00F91C6A"/>
    <w:rsid w:val="00FB0290"/>
    <w:rsid w:val="00FC3FAB"/>
    <w:rsid w:val="00FE075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202EB4"/>
  <w15:chartTrackingRefBased/>
  <w15:docId w15:val="{DF7B7BCD-39B5-4352-9EC5-A4B6CD4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8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64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42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5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5B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9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69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1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07a7102007189718762e15d4f8d1a3ef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98b3ec60f0c153d78ed335753db683dd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0832-5179-48C0-B241-82B9B2FE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72725-649E-4670-BCDF-558D219AA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4A550-11F9-4563-9FF5-4A4730E42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C35CA-F915-474D-A2FF-462DAA9D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Ashley M. Spillman</cp:lastModifiedBy>
  <cp:revision>2</cp:revision>
  <dcterms:created xsi:type="dcterms:W3CDTF">2020-09-28T13:48:00Z</dcterms:created>
  <dcterms:modified xsi:type="dcterms:W3CDTF">2020-09-28T13:48:00Z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